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2195" w14:textId="019D76A5" w:rsidR="00397D1B" w:rsidRDefault="00D10F62" w:rsidP="00D10F62">
      <w:pPr>
        <w:jc w:val="center"/>
        <w:rPr>
          <w:rFonts w:ascii="Arial" w:hAnsi="Arial" w:cs="Arial"/>
          <w:b/>
          <w:sz w:val="24"/>
          <w:szCs w:val="24"/>
        </w:rPr>
      </w:pPr>
      <w:r>
        <w:rPr>
          <w:rFonts w:ascii="Arial" w:hAnsi="Arial" w:cs="Arial"/>
          <w:b/>
          <w:sz w:val="24"/>
          <w:szCs w:val="24"/>
        </w:rPr>
        <w:t>Adult, Alternative, and Career Technical Education</w:t>
      </w:r>
    </w:p>
    <w:p w14:paraId="10DD5802" w14:textId="35359A13" w:rsidR="00D10F62" w:rsidRDefault="00445011" w:rsidP="00D10F62">
      <w:pPr>
        <w:spacing w:after="0" w:line="276" w:lineRule="auto"/>
        <w:jc w:val="center"/>
        <w:rPr>
          <w:rFonts w:ascii="Arial" w:hAnsi="Arial" w:cs="Arial"/>
          <w:sz w:val="24"/>
          <w:szCs w:val="24"/>
        </w:rPr>
      </w:pPr>
      <w:r>
        <w:rPr>
          <w:rFonts w:ascii="Arial" w:hAnsi="Arial" w:cs="Arial"/>
          <w:sz w:val="24"/>
          <w:szCs w:val="24"/>
        </w:rPr>
        <w:t>Kristin Montoya</w:t>
      </w:r>
      <w:r w:rsidR="00D10F62">
        <w:rPr>
          <w:rFonts w:ascii="Arial" w:hAnsi="Arial" w:cs="Arial"/>
          <w:sz w:val="24"/>
          <w:szCs w:val="24"/>
        </w:rPr>
        <w:t>, Chairperson</w:t>
      </w:r>
    </w:p>
    <w:p w14:paraId="48823406" w14:textId="1575F5F8" w:rsidR="00D10F62" w:rsidRDefault="006945D9" w:rsidP="00D10F62">
      <w:pPr>
        <w:spacing w:after="0" w:line="276" w:lineRule="auto"/>
        <w:jc w:val="center"/>
        <w:rPr>
          <w:rFonts w:ascii="Arial" w:hAnsi="Arial" w:cs="Arial"/>
          <w:sz w:val="24"/>
          <w:szCs w:val="24"/>
        </w:rPr>
      </w:pPr>
      <w:r>
        <w:rPr>
          <w:rFonts w:ascii="Arial" w:hAnsi="Arial" w:cs="Arial"/>
          <w:sz w:val="24"/>
          <w:szCs w:val="24"/>
        </w:rPr>
        <w:t>Colin Davis</w:t>
      </w:r>
      <w:r w:rsidR="00D10F62">
        <w:rPr>
          <w:rFonts w:ascii="Arial" w:hAnsi="Arial" w:cs="Arial"/>
          <w:sz w:val="24"/>
          <w:szCs w:val="24"/>
        </w:rPr>
        <w:t>, Vice Chairperson</w:t>
      </w:r>
    </w:p>
    <w:p w14:paraId="6B04B935" w14:textId="58CC2980" w:rsidR="00D10F62" w:rsidRDefault="000107F9" w:rsidP="00D10F62">
      <w:pPr>
        <w:spacing w:after="0" w:line="276" w:lineRule="auto"/>
        <w:jc w:val="center"/>
        <w:rPr>
          <w:rFonts w:ascii="Arial" w:hAnsi="Arial" w:cs="Arial"/>
          <w:sz w:val="24"/>
          <w:szCs w:val="24"/>
        </w:rPr>
      </w:pPr>
      <w:r>
        <w:rPr>
          <w:rFonts w:ascii="Arial" w:hAnsi="Arial" w:cs="Arial"/>
          <w:sz w:val="24"/>
          <w:szCs w:val="24"/>
        </w:rPr>
        <w:t>Laura Araujo-Salinas</w:t>
      </w:r>
      <w:r w:rsidR="00D10F62">
        <w:rPr>
          <w:rFonts w:ascii="Arial" w:hAnsi="Arial" w:cs="Arial"/>
          <w:sz w:val="24"/>
          <w:szCs w:val="24"/>
        </w:rPr>
        <w:t>, Secretary</w:t>
      </w:r>
    </w:p>
    <w:p w14:paraId="0BD8C6CA" w14:textId="384012AD" w:rsidR="00D10F62" w:rsidRDefault="00D10F62" w:rsidP="00D10F62">
      <w:pPr>
        <w:spacing w:after="0" w:line="276" w:lineRule="auto"/>
        <w:jc w:val="center"/>
        <w:rPr>
          <w:rFonts w:ascii="Arial" w:hAnsi="Arial" w:cs="Arial"/>
          <w:sz w:val="24"/>
          <w:szCs w:val="24"/>
        </w:rPr>
      </w:pPr>
      <w:r>
        <w:rPr>
          <w:rFonts w:ascii="Arial" w:hAnsi="Arial" w:cs="Arial"/>
          <w:sz w:val="24"/>
          <w:szCs w:val="24"/>
        </w:rPr>
        <w:t>Mike Patterson, Board Liaison</w:t>
      </w:r>
    </w:p>
    <w:p w14:paraId="0D193C4F" w14:textId="35A82334" w:rsidR="00D10F62" w:rsidRDefault="00D10F62" w:rsidP="00D10F62">
      <w:pPr>
        <w:spacing w:after="0" w:line="276" w:lineRule="auto"/>
        <w:jc w:val="center"/>
        <w:rPr>
          <w:rFonts w:ascii="Arial" w:hAnsi="Arial" w:cs="Arial"/>
          <w:sz w:val="24"/>
          <w:szCs w:val="24"/>
        </w:rPr>
      </w:pPr>
      <w:r>
        <w:rPr>
          <w:rFonts w:ascii="Arial" w:hAnsi="Arial" w:cs="Arial"/>
          <w:sz w:val="24"/>
          <w:szCs w:val="24"/>
        </w:rPr>
        <w:t>Patricia Rucker, Legislative Advocate</w:t>
      </w:r>
    </w:p>
    <w:p w14:paraId="0E5B47F4" w14:textId="5C5F6E59" w:rsidR="00D10F62" w:rsidRDefault="009B52E4" w:rsidP="00D10F62">
      <w:pPr>
        <w:spacing w:after="0" w:line="276" w:lineRule="auto"/>
        <w:jc w:val="center"/>
        <w:rPr>
          <w:rFonts w:ascii="Arial" w:hAnsi="Arial" w:cs="Arial"/>
          <w:sz w:val="24"/>
          <w:szCs w:val="24"/>
        </w:rPr>
      </w:pPr>
      <w:r>
        <w:rPr>
          <w:rFonts w:ascii="Arial" w:hAnsi="Arial" w:cs="Arial"/>
          <w:sz w:val="24"/>
          <w:szCs w:val="24"/>
        </w:rPr>
        <w:t>Christal Hall</w:t>
      </w:r>
      <w:r w:rsidR="00D10F62">
        <w:rPr>
          <w:rFonts w:ascii="Arial" w:hAnsi="Arial" w:cs="Arial"/>
          <w:sz w:val="24"/>
          <w:szCs w:val="24"/>
        </w:rPr>
        <w:t>, Consultant</w:t>
      </w:r>
    </w:p>
    <w:p w14:paraId="5921A059" w14:textId="1F03E761" w:rsidR="00D10F62" w:rsidRDefault="00D10F62" w:rsidP="00D10F62">
      <w:pPr>
        <w:spacing w:after="0" w:line="276" w:lineRule="auto"/>
        <w:jc w:val="center"/>
        <w:rPr>
          <w:rFonts w:ascii="Arial" w:hAnsi="Arial" w:cs="Arial"/>
          <w:sz w:val="24"/>
          <w:szCs w:val="24"/>
        </w:rPr>
      </w:pPr>
      <w:r>
        <w:rPr>
          <w:rFonts w:ascii="Arial" w:hAnsi="Arial" w:cs="Arial"/>
          <w:sz w:val="24"/>
          <w:szCs w:val="24"/>
        </w:rPr>
        <w:t>Wendy Lockhart, Consultant</w:t>
      </w:r>
    </w:p>
    <w:p w14:paraId="73D038DF" w14:textId="1622AB8A" w:rsidR="00D10F62" w:rsidRDefault="00D10F62" w:rsidP="00D10F62">
      <w:pPr>
        <w:spacing w:after="0" w:line="276" w:lineRule="auto"/>
        <w:jc w:val="center"/>
        <w:rPr>
          <w:rFonts w:ascii="Arial" w:hAnsi="Arial" w:cs="Arial"/>
          <w:sz w:val="24"/>
          <w:szCs w:val="24"/>
        </w:rPr>
      </w:pPr>
    </w:p>
    <w:p w14:paraId="06DB86B6" w14:textId="2ECBA738" w:rsidR="00C11DA3" w:rsidRDefault="00D10F62" w:rsidP="00C11DA3">
      <w:pPr>
        <w:spacing w:after="0" w:line="480" w:lineRule="auto"/>
        <w:rPr>
          <w:rFonts w:ascii="Arial" w:hAnsi="Arial" w:cs="Arial"/>
          <w:sz w:val="24"/>
          <w:szCs w:val="24"/>
        </w:rPr>
      </w:pPr>
      <w:r w:rsidRPr="00D10F62">
        <w:rPr>
          <w:rFonts w:ascii="Arial" w:hAnsi="Arial" w:cs="Arial"/>
          <w:b/>
          <w:sz w:val="24"/>
          <w:szCs w:val="24"/>
          <w:u w:val="single"/>
        </w:rPr>
        <w:t>MAJOR POLICY</w:t>
      </w:r>
      <w:r>
        <w:rPr>
          <w:rFonts w:ascii="Arial" w:hAnsi="Arial" w:cs="Arial"/>
          <w:sz w:val="24"/>
          <w:szCs w:val="24"/>
        </w:rPr>
        <w:t xml:space="preserve"> – Immediate Action (2/3</w:t>
      </w:r>
      <w:r w:rsidRPr="00D10F62">
        <w:rPr>
          <w:rFonts w:ascii="Arial" w:hAnsi="Arial" w:cs="Arial"/>
          <w:sz w:val="24"/>
          <w:szCs w:val="24"/>
          <w:vertAlign w:val="superscript"/>
        </w:rPr>
        <w:t>rd</w:t>
      </w:r>
      <w:r>
        <w:rPr>
          <w:rFonts w:ascii="Arial" w:hAnsi="Arial" w:cs="Arial"/>
          <w:sz w:val="24"/>
          <w:szCs w:val="24"/>
        </w:rPr>
        <w:t xml:space="preserve"> vote required)</w:t>
      </w:r>
    </w:p>
    <w:p w14:paraId="0F107A91" w14:textId="4EB8F869" w:rsidR="00B9295E" w:rsidRPr="00B9295E" w:rsidRDefault="00B9295E" w:rsidP="00B9295E">
      <w:pPr>
        <w:pStyle w:val="NormalWeb"/>
        <w:shd w:val="clear" w:color="auto" w:fill="FFFFFF"/>
        <w:rPr>
          <w:rFonts w:ascii="Arial" w:hAnsi="Arial" w:cs="Arial"/>
          <w:color w:val="201F1E"/>
          <w:sz w:val="24"/>
          <w:szCs w:val="24"/>
        </w:rPr>
      </w:pPr>
      <w:r w:rsidRPr="00B9295E">
        <w:rPr>
          <w:rFonts w:ascii="Arial" w:hAnsi="Arial" w:cs="Arial"/>
          <w:color w:val="201F1E"/>
          <w:sz w:val="24"/>
          <w:szCs w:val="24"/>
        </w:rPr>
        <w:t>Funding, Career Technical Education, pg. 256.  Add the following paragraph:</w:t>
      </w:r>
    </w:p>
    <w:p w14:paraId="063AC9BF" w14:textId="77777777" w:rsidR="00B9295E" w:rsidRPr="00B9295E" w:rsidRDefault="00B9295E" w:rsidP="00B9295E">
      <w:pPr>
        <w:pStyle w:val="NormalWeb"/>
        <w:shd w:val="clear" w:color="auto" w:fill="FFFFFF"/>
        <w:rPr>
          <w:rFonts w:ascii="Arial" w:hAnsi="Arial" w:cs="Arial"/>
          <w:color w:val="201F1E"/>
          <w:sz w:val="24"/>
          <w:szCs w:val="24"/>
        </w:rPr>
      </w:pPr>
    </w:p>
    <w:p w14:paraId="185A594A" w14:textId="77777777" w:rsidR="00B9295E" w:rsidRPr="00B9295E" w:rsidRDefault="00B9295E" w:rsidP="00B9295E">
      <w:pPr>
        <w:pStyle w:val="NormalWeb"/>
        <w:shd w:val="clear" w:color="auto" w:fill="FFFFFF"/>
        <w:rPr>
          <w:rFonts w:ascii="Arial" w:hAnsi="Arial" w:cs="Arial"/>
          <w:color w:val="000000"/>
          <w:sz w:val="24"/>
          <w:szCs w:val="24"/>
        </w:rPr>
      </w:pPr>
      <w:r w:rsidRPr="00B9295E">
        <w:rPr>
          <w:rFonts w:ascii="Arial" w:hAnsi="Arial" w:cs="Arial"/>
          <w:color w:val="201F1E"/>
          <w:sz w:val="24"/>
          <w:szCs w:val="24"/>
        </w:rPr>
        <w:t>CTA believes districts should adequately fund Adult Education, Alternative Education and CTE programs. Many of these programs lead to careers in fields that are currently considered essential, such as healthcare, construction, IT, automotive, agriculture, etc.  Drastic budget cuts to these programs is not equitable, devastating career and technical education, alternative education, and Adult Education. CTA further believes these proposed funding cuts will lead to severe setbacks to the progress the state has made in funding, creating and sustaining these programs over the last decade.</w:t>
      </w:r>
    </w:p>
    <w:p w14:paraId="5D202880" w14:textId="77777777" w:rsidR="00B9295E" w:rsidRPr="00B9295E" w:rsidRDefault="00B9295E" w:rsidP="00B9295E">
      <w:pPr>
        <w:pStyle w:val="NormalWeb"/>
        <w:shd w:val="clear" w:color="auto" w:fill="FFFFFF"/>
        <w:rPr>
          <w:rFonts w:ascii="Arial" w:hAnsi="Arial" w:cs="Arial"/>
          <w:color w:val="000000"/>
          <w:sz w:val="24"/>
          <w:szCs w:val="24"/>
        </w:rPr>
      </w:pPr>
      <w:r w:rsidRPr="00B9295E">
        <w:rPr>
          <w:rFonts w:ascii="Arial" w:hAnsi="Arial" w:cs="Arial"/>
          <w:color w:val="201F1E"/>
          <w:sz w:val="24"/>
          <w:szCs w:val="24"/>
        </w:rPr>
        <w:t> </w:t>
      </w:r>
    </w:p>
    <w:p w14:paraId="35BE8E51" w14:textId="727665C0" w:rsidR="00B9295E" w:rsidRPr="00B9295E" w:rsidRDefault="00B9295E" w:rsidP="00B9295E">
      <w:pPr>
        <w:pStyle w:val="NormalWeb"/>
        <w:shd w:val="clear" w:color="auto" w:fill="FFFFFF"/>
        <w:rPr>
          <w:rFonts w:ascii="Arial" w:hAnsi="Arial" w:cs="Arial"/>
          <w:color w:val="000000"/>
          <w:sz w:val="24"/>
          <w:szCs w:val="24"/>
        </w:rPr>
      </w:pPr>
      <w:r w:rsidRPr="00B9295E">
        <w:rPr>
          <w:rFonts w:ascii="Arial" w:hAnsi="Arial" w:cs="Arial"/>
          <w:color w:val="201F1E"/>
          <w:sz w:val="24"/>
          <w:szCs w:val="24"/>
          <w:u w:val="single"/>
        </w:rPr>
        <w:t>Rationale</w:t>
      </w:r>
      <w:r w:rsidRPr="00B9295E">
        <w:rPr>
          <w:rFonts w:ascii="Arial" w:hAnsi="Arial" w:cs="Arial"/>
          <w:color w:val="201F1E"/>
          <w:sz w:val="24"/>
          <w:szCs w:val="24"/>
        </w:rPr>
        <w:t xml:space="preserve">: These programs provide essential support for schools and communities. Many times, these programs are the reasons students WANT to participate in school. Research has shown that these programs improve graduation rates in the LEA’s where they exist. Currently, the Governor’s proposed budget cuts reduces CTE and Adult Education funding disproportionately by 52%, which will decimate the programs needed for students to enter these essential fields. These programs are essential to our economic recovery. </w:t>
      </w:r>
    </w:p>
    <w:p w14:paraId="0C86509C" w14:textId="74A5934A" w:rsidR="00D10F62" w:rsidRDefault="00D10F62" w:rsidP="00C11DA3">
      <w:pPr>
        <w:spacing w:after="0" w:line="480" w:lineRule="auto"/>
        <w:rPr>
          <w:rFonts w:ascii="Arial" w:hAnsi="Arial" w:cs="Arial"/>
          <w:sz w:val="24"/>
          <w:szCs w:val="24"/>
        </w:rPr>
      </w:pPr>
    </w:p>
    <w:p w14:paraId="34B72BBB" w14:textId="7E09BECF" w:rsidR="009D1763" w:rsidRDefault="00D10F62" w:rsidP="00C11DA3">
      <w:pPr>
        <w:spacing w:after="0" w:line="480" w:lineRule="auto"/>
        <w:rPr>
          <w:rFonts w:ascii="Arial" w:hAnsi="Arial" w:cs="Arial"/>
          <w:sz w:val="24"/>
          <w:szCs w:val="24"/>
        </w:rPr>
      </w:pPr>
      <w:r w:rsidRPr="00D10F62">
        <w:rPr>
          <w:rFonts w:ascii="Arial" w:hAnsi="Arial" w:cs="Arial"/>
          <w:b/>
          <w:sz w:val="24"/>
          <w:szCs w:val="24"/>
          <w:u w:val="single"/>
        </w:rPr>
        <w:t>MAJOR POLICY</w:t>
      </w:r>
      <w:r>
        <w:rPr>
          <w:rFonts w:ascii="Arial" w:hAnsi="Arial" w:cs="Arial"/>
          <w:sz w:val="24"/>
          <w:szCs w:val="24"/>
        </w:rPr>
        <w:t xml:space="preserve"> – First Reading</w:t>
      </w:r>
    </w:p>
    <w:p w14:paraId="6BB222DA" w14:textId="41971631" w:rsidR="00344D02" w:rsidRDefault="00F72FD7" w:rsidP="0001588D">
      <w:pPr>
        <w:spacing w:after="0" w:line="276" w:lineRule="auto"/>
        <w:rPr>
          <w:rFonts w:ascii="Arial" w:hAnsi="Arial" w:cs="Arial"/>
          <w:sz w:val="24"/>
          <w:szCs w:val="24"/>
        </w:rPr>
      </w:pPr>
      <w:r>
        <w:rPr>
          <w:rFonts w:ascii="Arial" w:hAnsi="Arial" w:cs="Arial"/>
          <w:sz w:val="24"/>
          <w:szCs w:val="24"/>
        </w:rPr>
        <w:t>None</w:t>
      </w:r>
    </w:p>
    <w:p w14:paraId="2E6E5DE3" w14:textId="77777777" w:rsidR="00F72FD7" w:rsidRPr="0001588D" w:rsidRDefault="00F72FD7" w:rsidP="0001588D">
      <w:pPr>
        <w:spacing w:after="0" w:line="276" w:lineRule="auto"/>
        <w:rPr>
          <w:rFonts w:ascii="Arial" w:hAnsi="Arial" w:cs="Arial"/>
          <w:sz w:val="24"/>
          <w:szCs w:val="24"/>
        </w:rPr>
      </w:pPr>
    </w:p>
    <w:p w14:paraId="04D158F1" w14:textId="796C9418" w:rsidR="009C759D" w:rsidRDefault="00D10F62" w:rsidP="001E2BD5">
      <w:pPr>
        <w:spacing w:after="0" w:line="276" w:lineRule="auto"/>
        <w:rPr>
          <w:rFonts w:ascii="Arial" w:hAnsi="Arial" w:cs="Arial"/>
          <w:sz w:val="24"/>
          <w:szCs w:val="24"/>
        </w:rPr>
      </w:pPr>
      <w:r w:rsidRPr="00D10F62">
        <w:rPr>
          <w:rFonts w:ascii="Arial" w:hAnsi="Arial" w:cs="Arial"/>
          <w:b/>
          <w:sz w:val="24"/>
          <w:szCs w:val="24"/>
          <w:u w:val="single"/>
        </w:rPr>
        <w:t>M</w:t>
      </w:r>
      <w:r w:rsidR="001E2BD5">
        <w:rPr>
          <w:rFonts w:ascii="Arial" w:hAnsi="Arial" w:cs="Arial"/>
          <w:b/>
          <w:sz w:val="24"/>
          <w:szCs w:val="24"/>
          <w:u w:val="single"/>
        </w:rPr>
        <w:t>A</w:t>
      </w:r>
      <w:r w:rsidRPr="00D10F62">
        <w:rPr>
          <w:rFonts w:ascii="Arial" w:hAnsi="Arial" w:cs="Arial"/>
          <w:b/>
          <w:sz w:val="24"/>
          <w:szCs w:val="24"/>
          <w:u w:val="single"/>
        </w:rPr>
        <w:t>JOR POLICY</w:t>
      </w:r>
      <w:r>
        <w:rPr>
          <w:rFonts w:ascii="Arial" w:hAnsi="Arial" w:cs="Arial"/>
          <w:sz w:val="24"/>
          <w:szCs w:val="24"/>
        </w:rPr>
        <w:t xml:space="preserve"> – Second Reading</w:t>
      </w:r>
    </w:p>
    <w:p w14:paraId="1FF8C5DA" w14:textId="5C3B20E1" w:rsidR="00344D02" w:rsidRDefault="00344D02" w:rsidP="0049540C">
      <w:pPr>
        <w:spacing w:after="0" w:line="276" w:lineRule="auto"/>
        <w:rPr>
          <w:rFonts w:ascii="Arial" w:hAnsi="Arial" w:cs="Arial"/>
          <w:b/>
          <w:sz w:val="24"/>
          <w:szCs w:val="24"/>
        </w:rPr>
      </w:pPr>
    </w:p>
    <w:p w14:paraId="636931BA" w14:textId="7D8C10D4" w:rsidR="00F72FD7" w:rsidRPr="00F72FD7" w:rsidRDefault="00F72FD7" w:rsidP="0049540C">
      <w:pPr>
        <w:spacing w:after="0" w:line="276" w:lineRule="auto"/>
        <w:rPr>
          <w:rFonts w:ascii="Arial" w:hAnsi="Arial" w:cs="Arial"/>
          <w:bCs/>
          <w:sz w:val="24"/>
          <w:szCs w:val="24"/>
        </w:rPr>
      </w:pPr>
      <w:r w:rsidRPr="00F72FD7">
        <w:rPr>
          <w:rFonts w:ascii="Arial" w:hAnsi="Arial" w:cs="Arial"/>
          <w:bCs/>
          <w:sz w:val="24"/>
          <w:szCs w:val="24"/>
        </w:rPr>
        <w:t>None</w:t>
      </w:r>
    </w:p>
    <w:p w14:paraId="016EA003" w14:textId="77777777" w:rsidR="00F72FD7" w:rsidRDefault="00F72FD7" w:rsidP="0049540C">
      <w:pPr>
        <w:spacing w:after="0" w:line="276" w:lineRule="auto"/>
        <w:rPr>
          <w:rFonts w:ascii="Arial" w:hAnsi="Arial" w:cs="Arial"/>
          <w:b/>
          <w:sz w:val="24"/>
          <w:szCs w:val="24"/>
        </w:rPr>
      </w:pPr>
    </w:p>
    <w:p w14:paraId="76982ED6" w14:textId="0E946501" w:rsidR="009D1763" w:rsidRDefault="00D10F62" w:rsidP="00D10F62">
      <w:pPr>
        <w:spacing w:after="0" w:line="276" w:lineRule="auto"/>
        <w:rPr>
          <w:rFonts w:ascii="Arial" w:hAnsi="Arial" w:cs="Arial"/>
          <w:b/>
          <w:sz w:val="24"/>
          <w:szCs w:val="24"/>
          <w:u w:val="single"/>
        </w:rPr>
      </w:pPr>
      <w:r w:rsidRPr="00D10F62">
        <w:rPr>
          <w:rFonts w:ascii="Arial" w:hAnsi="Arial" w:cs="Arial"/>
          <w:b/>
          <w:sz w:val="24"/>
          <w:szCs w:val="24"/>
          <w:u w:val="single"/>
        </w:rPr>
        <w:t>MATTERS PENDING</w:t>
      </w:r>
    </w:p>
    <w:p w14:paraId="696DC819" w14:textId="004CA9EA" w:rsidR="00D10F62" w:rsidRDefault="00D10F62" w:rsidP="00D10F62">
      <w:pPr>
        <w:spacing w:after="0" w:line="276" w:lineRule="auto"/>
        <w:rPr>
          <w:rFonts w:ascii="Arial" w:hAnsi="Arial" w:cs="Arial"/>
          <w:sz w:val="24"/>
          <w:szCs w:val="24"/>
        </w:rPr>
      </w:pPr>
    </w:p>
    <w:p w14:paraId="73ECF3ED" w14:textId="5965DB2F" w:rsidR="00D34AF4" w:rsidRPr="00F72FD7" w:rsidRDefault="00F72FD7" w:rsidP="00D10F62">
      <w:pPr>
        <w:spacing w:after="0" w:line="276" w:lineRule="auto"/>
        <w:rPr>
          <w:rFonts w:ascii="Arial" w:hAnsi="Arial" w:cs="Arial"/>
          <w:bCs/>
          <w:sz w:val="24"/>
          <w:szCs w:val="24"/>
        </w:rPr>
      </w:pPr>
      <w:r w:rsidRPr="00F72FD7">
        <w:rPr>
          <w:rFonts w:ascii="Arial" w:hAnsi="Arial" w:cs="Arial"/>
          <w:bCs/>
          <w:sz w:val="24"/>
          <w:szCs w:val="24"/>
        </w:rPr>
        <w:t>None</w:t>
      </w:r>
    </w:p>
    <w:p w14:paraId="33967AA8" w14:textId="77777777" w:rsidR="00F72FD7" w:rsidRDefault="00F72FD7" w:rsidP="00D10F62">
      <w:pPr>
        <w:spacing w:after="0" w:line="276" w:lineRule="auto"/>
        <w:rPr>
          <w:rFonts w:ascii="Arial" w:hAnsi="Arial" w:cs="Arial"/>
          <w:b/>
          <w:sz w:val="24"/>
          <w:szCs w:val="24"/>
          <w:u w:val="single"/>
        </w:rPr>
      </w:pPr>
    </w:p>
    <w:p w14:paraId="42B0671D" w14:textId="48B3A0CA" w:rsidR="00D10F62" w:rsidRDefault="00D10F62" w:rsidP="00D10F62">
      <w:pPr>
        <w:spacing w:after="0" w:line="276" w:lineRule="auto"/>
        <w:rPr>
          <w:rFonts w:ascii="Arial" w:hAnsi="Arial" w:cs="Arial"/>
          <w:sz w:val="24"/>
          <w:szCs w:val="24"/>
        </w:rPr>
      </w:pPr>
      <w:r w:rsidRPr="00D10F62">
        <w:rPr>
          <w:rFonts w:ascii="Arial" w:hAnsi="Arial" w:cs="Arial"/>
          <w:b/>
          <w:sz w:val="24"/>
          <w:szCs w:val="24"/>
          <w:u w:val="single"/>
        </w:rPr>
        <w:lastRenderedPageBreak/>
        <w:t>INFORMATIONAL ITEMS</w:t>
      </w:r>
    </w:p>
    <w:p w14:paraId="189D48C8" w14:textId="409C7FBF" w:rsidR="00D7095C" w:rsidRDefault="00D7095C" w:rsidP="009B52E4">
      <w:pPr>
        <w:spacing w:after="240"/>
        <w:rPr>
          <w:rFonts w:ascii="Arial" w:hAnsi="Arial" w:cs="Arial"/>
          <w:sz w:val="24"/>
          <w:szCs w:val="24"/>
        </w:rPr>
      </w:pPr>
    </w:p>
    <w:p w14:paraId="4EDD8D64" w14:textId="0FAEBDC4" w:rsidR="00544405" w:rsidRDefault="00544405" w:rsidP="00544405">
      <w:pPr>
        <w:pStyle w:val="ListParagraph"/>
        <w:numPr>
          <w:ilvl w:val="0"/>
          <w:numId w:val="14"/>
        </w:numPr>
        <w:spacing w:after="240"/>
        <w:rPr>
          <w:rFonts w:ascii="Arial" w:hAnsi="Arial" w:cs="Arial"/>
          <w:sz w:val="24"/>
          <w:szCs w:val="24"/>
        </w:rPr>
      </w:pPr>
      <w:r>
        <w:rPr>
          <w:rFonts w:ascii="Arial" w:hAnsi="Arial" w:cs="Arial"/>
          <w:sz w:val="24"/>
          <w:szCs w:val="24"/>
        </w:rPr>
        <w:t>CITEA Liaison report, Ruth Leuvand:  CITEA has been meeting regularly, discussing how to move programs online if needed.  With budget cuts there is concern that CTE programs will be cut.</w:t>
      </w:r>
    </w:p>
    <w:p w14:paraId="3DB2BE74" w14:textId="05B5A533" w:rsidR="0011748D" w:rsidRDefault="0011748D" w:rsidP="00544405">
      <w:pPr>
        <w:pStyle w:val="ListParagraph"/>
        <w:numPr>
          <w:ilvl w:val="0"/>
          <w:numId w:val="14"/>
        </w:numPr>
        <w:spacing w:after="240"/>
        <w:rPr>
          <w:rFonts w:ascii="Arial" w:hAnsi="Arial" w:cs="Arial"/>
          <w:sz w:val="24"/>
          <w:szCs w:val="24"/>
        </w:rPr>
      </w:pPr>
      <w:r>
        <w:rPr>
          <w:rFonts w:ascii="Arial" w:hAnsi="Arial" w:cs="Arial"/>
          <w:sz w:val="24"/>
          <w:szCs w:val="24"/>
        </w:rPr>
        <w:t>C</w:t>
      </w:r>
      <w:r w:rsidR="004174F8">
        <w:rPr>
          <w:rFonts w:ascii="Arial" w:hAnsi="Arial" w:cs="Arial"/>
          <w:sz w:val="24"/>
          <w:szCs w:val="24"/>
        </w:rPr>
        <w:t>AC</w:t>
      </w:r>
      <w:r>
        <w:rPr>
          <w:rFonts w:ascii="Arial" w:hAnsi="Arial" w:cs="Arial"/>
          <w:sz w:val="24"/>
          <w:szCs w:val="24"/>
        </w:rPr>
        <w:t xml:space="preserve">TE Liaison report, Edward Youngblood:  CTE has also been meeting regularly, virtually.  </w:t>
      </w:r>
    </w:p>
    <w:p w14:paraId="52D59523" w14:textId="5E53C1F9" w:rsidR="0011748D" w:rsidRDefault="0011748D" w:rsidP="00544405">
      <w:pPr>
        <w:pStyle w:val="ListParagraph"/>
        <w:numPr>
          <w:ilvl w:val="0"/>
          <w:numId w:val="14"/>
        </w:numPr>
        <w:spacing w:after="240"/>
        <w:rPr>
          <w:rFonts w:ascii="Arial" w:hAnsi="Arial" w:cs="Arial"/>
          <w:sz w:val="24"/>
          <w:szCs w:val="24"/>
        </w:rPr>
      </w:pPr>
      <w:r>
        <w:rPr>
          <w:rFonts w:ascii="Arial" w:hAnsi="Arial" w:cs="Arial"/>
          <w:sz w:val="24"/>
          <w:szCs w:val="24"/>
        </w:rPr>
        <w:t xml:space="preserve">ACTE member Lance </w:t>
      </w:r>
      <w:proofErr w:type="spellStart"/>
      <w:r>
        <w:rPr>
          <w:rFonts w:ascii="Arial" w:hAnsi="Arial" w:cs="Arial"/>
          <w:sz w:val="24"/>
          <w:szCs w:val="24"/>
        </w:rPr>
        <w:t>Gunnersen</w:t>
      </w:r>
      <w:proofErr w:type="spellEnd"/>
      <w:r>
        <w:rPr>
          <w:rFonts w:ascii="Arial" w:hAnsi="Arial" w:cs="Arial"/>
          <w:sz w:val="24"/>
          <w:szCs w:val="24"/>
        </w:rPr>
        <w:t xml:space="preserve"> was chosen to be on a state level workgroup around CTE.  He reported that they reviewed a questionnaire on how to reopen schools.  The recommendation from the committee was that the state should pay for internet access for students, not individual districts.  Also, many of the shop programs are in a unique position to allow for virtual learning.  However, because of the necessary hands-on learning needed many districts are also considering a safe distancing in-person component.</w:t>
      </w:r>
    </w:p>
    <w:p w14:paraId="4E4544D3" w14:textId="7404684C" w:rsidR="0011748D" w:rsidRDefault="0011748D" w:rsidP="00544405">
      <w:pPr>
        <w:pStyle w:val="ListParagraph"/>
        <w:numPr>
          <w:ilvl w:val="0"/>
          <w:numId w:val="14"/>
        </w:numPr>
        <w:spacing w:after="240"/>
        <w:rPr>
          <w:rFonts w:ascii="Arial" w:hAnsi="Arial" w:cs="Arial"/>
          <w:sz w:val="24"/>
          <w:szCs w:val="24"/>
        </w:rPr>
      </w:pPr>
      <w:r>
        <w:rPr>
          <w:rFonts w:ascii="Arial" w:hAnsi="Arial" w:cs="Arial"/>
          <w:sz w:val="24"/>
          <w:szCs w:val="24"/>
        </w:rPr>
        <w:t xml:space="preserve">California Council on Adult Ed Liaison Margarita Ortiz:  CCAE is looking </w:t>
      </w:r>
      <w:r w:rsidR="00AB3520">
        <w:rPr>
          <w:rFonts w:ascii="Arial" w:hAnsi="Arial" w:cs="Arial"/>
          <w:sz w:val="24"/>
          <w:szCs w:val="24"/>
        </w:rPr>
        <w:t>to manage budget cuts without decimating programs.  In her district they let go temporary adult ed teachers who had been with the district for 10 years.  The district is planning on using some of the classrooms used for Adult Ed for elementary classes to provide better social distancing.</w:t>
      </w:r>
    </w:p>
    <w:p w14:paraId="1E6AA997" w14:textId="6822103C" w:rsidR="00544405" w:rsidRDefault="00544405" w:rsidP="00544405">
      <w:pPr>
        <w:pStyle w:val="ListParagraph"/>
        <w:numPr>
          <w:ilvl w:val="0"/>
          <w:numId w:val="14"/>
        </w:numPr>
        <w:spacing w:after="240"/>
        <w:rPr>
          <w:rFonts w:ascii="Arial" w:hAnsi="Arial" w:cs="Arial"/>
          <w:sz w:val="24"/>
          <w:szCs w:val="24"/>
        </w:rPr>
      </w:pPr>
      <w:r>
        <w:rPr>
          <w:rFonts w:ascii="Arial" w:hAnsi="Arial" w:cs="Arial"/>
          <w:sz w:val="24"/>
          <w:szCs w:val="24"/>
        </w:rPr>
        <w:t>Legislative Advocate Patricia Rucker spoke about possible cuts to CTE programs, re</w:t>
      </w:r>
      <w:r w:rsidR="0011748D">
        <w:rPr>
          <w:rFonts w:ascii="Arial" w:hAnsi="Arial" w:cs="Arial"/>
          <w:sz w:val="24"/>
          <w:szCs w:val="24"/>
        </w:rPr>
        <w:t xml:space="preserve">minding that the state is currently undergoing Perkins V reauthorization, which requires a broad program of study, specifically including CTE.  CTE is not an elective or a secondary consideration, it is CORE to the education program.  </w:t>
      </w:r>
    </w:p>
    <w:p w14:paraId="7DD5CBE6" w14:textId="487890D5" w:rsidR="00AB3520" w:rsidRDefault="00AB3520" w:rsidP="00544405">
      <w:pPr>
        <w:pStyle w:val="ListParagraph"/>
        <w:numPr>
          <w:ilvl w:val="0"/>
          <w:numId w:val="14"/>
        </w:numPr>
        <w:spacing w:after="240"/>
        <w:rPr>
          <w:rFonts w:ascii="Arial" w:hAnsi="Arial" w:cs="Arial"/>
          <w:sz w:val="24"/>
          <w:szCs w:val="24"/>
        </w:rPr>
      </w:pPr>
      <w:r>
        <w:rPr>
          <w:rFonts w:ascii="Arial" w:hAnsi="Arial" w:cs="Arial"/>
          <w:sz w:val="24"/>
          <w:szCs w:val="24"/>
        </w:rPr>
        <w:t>CTA Board Liaison Mike Patterson:  You’ve all seen the May revise, which was quite shocking for education, especially the CTEIG funding, Adult Ed and Agriculture.</w:t>
      </w:r>
      <w:r w:rsidR="00FB0301">
        <w:rPr>
          <w:rFonts w:ascii="Arial" w:hAnsi="Arial" w:cs="Arial"/>
          <w:sz w:val="24"/>
          <w:szCs w:val="24"/>
        </w:rPr>
        <w:t xml:space="preserve">  CTA’s response to the May revise includes pushing back on the education cuts in general, but also to these targeted programs.  What can we do?  Please call 855-977-1770 and reach out to your law makers to oppose the Governor’s proposed budget cuts.  There has been some movement to changes on the College and Career Readiness dashboard, finally approving the recommended changes from 2016.</w:t>
      </w:r>
    </w:p>
    <w:p w14:paraId="5459240E" w14:textId="6E3A164D" w:rsidR="00FB0301" w:rsidRDefault="00FB0301" w:rsidP="00544405">
      <w:pPr>
        <w:pStyle w:val="ListParagraph"/>
        <w:numPr>
          <w:ilvl w:val="0"/>
          <w:numId w:val="14"/>
        </w:numPr>
        <w:spacing w:after="240"/>
        <w:rPr>
          <w:rFonts w:ascii="Arial" w:hAnsi="Arial" w:cs="Arial"/>
          <w:sz w:val="24"/>
          <w:szCs w:val="24"/>
        </w:rPr>
      </w:pPr>
      <w:r>
        <w:rPr>
          <w:rFonts w:ascii="Arial" w:hAnsi="Arial" w:cs="Arial"/>
          <w:sz w:val="24"/>
          <w:szCs w:val="24"/>
        </w:rPr>
        <w:t>ACT held elections for offices. Kristin Montoya was re-elected as committee chair</w:t>
      </w:r>
      <w:r w:rsidR="009215A0">
        <w:rPr>
          <w:rFonts w:ascii="Arial" w:hAnsi="Arial" w:cs="Arial"/>
          <w:sz w:val="24"/>
          <w:szCs w:val="24"/>
        </w:rPr>
        <w:t xml:space="preserve"> and Laura Araujo-Salinas as secretary.  Melody McGill was elected as the vice chair. Congratulations!</w:t>
      </w:r>
    </w:p>
    <w:p w14:paraId="45767A63" w14:textId="0E8B8BCA" w:rsidR="009215A0" w:rsidRDefault="009215A0" w:rsidP="00544405">
      <w:pPr>
        <w:pStyle w:val="ListParagraph"/>
        <w:numPr>
          <w:ilvl w:val="0"/>
          <w:numId w:val="14"/>
        </w:numPr>
        <w:spacing w:after="240"/>
        <w:rPr>
          <w:rFonts w:ascii="Arial" w:hAnsi="Arial" w:cs="Arial"/>
          <w:sz w:val="24"/>
          <w:szCs w:val="24"/>
        </w:rPr>
      </w:pPr>
      <w:r>
        <w:rPr>
          <w:rFonts w:ascii="Arial" w:hAnsi="Arial" w:cs="Arial"/>
          <w:sz w:val="24"/>
          <w:szCs w:val="24"/>
        </w:rPr>
        <w:t>Sub-Committee Reports:</w:t>
      </w:r>
    </w:p>
    <w:p w14:paraId="1A7E6ECB" w14:textId="4CF098CA" w:rsidR="009215A0" w:rsidRDefault="009215A0" w:rsidP="009215A0">
      <w:pPr>
        <w:pStyle w:val="ListParagraph"/>
        <w:numPr>
          <w:ilvl w:val="1"/>
          <w:numId w:val="14"/>
        </w:numPr>
        <w:spacing w:after="240"/>
        <w:rPr>
          <w:rFonts w:ascii="Arial" w:hAnsi="Arial" w:cs="Arial"/>
          <w:sz w:val="24"/>
          <w:szCs w:val="24"/>
        </w:rPr>
      </w:pPr>
      <w:r>
        <w:rPr>
          <w:rFonts w:ascii="Arial" w:hAnsi="Arial" w:cs="Arial"/>
          <w:sz w:val="24"/>
          <w:szCs w:val="24"/>
        </w:rPr>
        <w:t>Legislation:  ACT had no legislation at this time.</w:t>
      </w:r>
    </w:p>
    <w:p w14:paraId="45224889" w14:textId="66F2F4CF" w:rsidR="009215A0" w:rsidRDefault="009215A0" w:rsidP="009215A0">
      <w:pPr>
        <w:pStyle w:val="ListParagraph"/>
        <w:numPr>
          <w:ilvl w:val="1"/>
          <w:numId w:val="14"/>
        </w:numPr>
        <w:spacing w:after="240"/>
        <w:rPr>
          <w:rFonts w:ascii="Arial" w:hAnsi="Arial" w:cs="Arial"/>
          <w:sz w:val="24"/>
          <w:szCs w:val="24"/>
        </w:rPr>
      </w:pPr>
      <w:r>
        <w:rPr>
          <w:rFonts w:ascii="Arial" w:hAnsi="Arial" w:cs="Arial"/>
          <w:sz w:val="24"/>
          <w:szCs w:val="24"/>
        </w:rPr>
        <w:t>CTE:  Has language to propose for CTE and Adult Ed Funding</w:t>
      </w:r>
      <w:r w:rsidR="00B9295E">
        <w:rPr>
          <w:rFonts w:ascii="Arial" w:hAnsi="Arial" w:cs="Arial"/>
          <w:sz w:val="24"/>
          <w:szCs w:val="24"/>
        </w:rPr>
        <w:t>.</w:t>
      </w:r>
    </w:p>
    <w:p w14:paraId="11A6A176" w14:textId="50A142EA" w:rsidR="00B9295E" w:rsidRDefault="00B9295E" w:rsidP="009215A0">
      <w:pPr>
        <w:pStyle w:val="ListParagraph"/>
        <w:numPr>
          <w:ilvl w:val="1"/>
          <w:numId w:val="14"/>
        </w:numPr>
        <w:spacing w:after="240"/>
        <w:rPr>
          <w:rFonts w:ascii="Arial" w:hAnsi="Arial" w:cs="Arial"/>
          <w:sz w:val="24"/>
          <w:szCs w:val="24"/>
        </w:rPr>
      </w:pPr>
      <w:r>
        <w:rPr>
          <w:rFonts w:ascii="Arial" w:hAnsi="Arial" w:cs="Arial"/>
          <w:sz w:val="24"/>
          <w:szCs w:val="24"/>
        </w:rPr>
        <w:t xml:space="preserve">Adult Ed:  </w:t>
      </w:r>
      <w:r w:rsidR="00694CDE">
        <w:rPr>
          <w:rFonts w:ascii="Arial" w:hAnsi="Arial" w:cs="Arial"/>
          <w:sz w:val="24"/>
          <w:szCs w:val="24"/>
        </w:rPr>
        <w:t>No report.</w:t>
      </w:r>
    </w:p>
    <w:p w14:paraId="4BBE2772" w14:textId="390DC494" w:rsidR="00B9295E" w:rsidRDefault="00B9295E" w:rsidP="009215A0">
      <w:pPr>
        <w:pStyle w:val="ListParagraph"/>
        <w:numPr>
          <w:ilvl w:val="1"/>
          <w:numId w:val="14"/>
        </w:numPr>
        <w:spacing w:after="240"/>
        <w:rPr>
          <w:rFonts w:ascii="Arial" w:hAnsi="Arial" w:cs="Arial"/>
          <w:sz w:val="24"/>
          <w:szCs w:val="24"/>
        </w:rPr>
      </w:pPr>
      <w:r>
        <w:rPr>
          <w:rFonts w:ascii="Arial" w:hAnsi="Arial" w:cs="Arial"/>
          <w:sz w:val="24"/>
          <w:szCs w:val="24"/>
        </w:rPr>
        <w:t>Alternative Ed:  No report.</w:t>
      </w:r>
    </w:p>
    <w:p w14:paraId="603B3E9A" w14:textId="0EFD5AFF" w:rsidR="00C96CE1" w:rsidRPr="00544405" w:rsidRDefault="00C96CE1" w:rsidP="00C96CE1">
      <w:pPr>
        <w:pStyle w:val="ListParagraph"/>
        <w:numPr>
          <w:ilvl w:val="0"/>
          <w:numId w:val="14"/>
        </w:numPr>
        <w:spacing w:after="240"/>
        <w:rPr>
          <w:rFonts w:ascii="Arial" w:hAnsi="Arial" w:cs="Arial"/>
          <w:sz w:val="24"/>
          <w:szCs w:val="24"/>
        </w:rPr>
      </w:pPr>
      <w:r>
        <w:rPr>
          <w:rFonts w:ascii="Arial" w:hAnsi="Arial" w:cs="Arial"/>
          <w:sz w:val="24"/>
          <w:szCs w:val="24"/>
        </w:rPr>
        <w:t>The committee wants to recognize the amazing work done by Colin Davis, who is terming off of Council.</w:t>
      </w:r>
    </w:p>
    <w:sectPr w:rsidR="00C96CE1" w:rsidRPr="00544405" w:rsidSect="00B57654">
      <w:footerReference w:type="default" r:id="rId10"/>
      <w:pgSz w:w="12240" w:h="15840"/>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C02FD" w14:textId="77777777" w:rsidR="004332D9" w:rsidRDefault="004332D9" w:rsidP="00E4294C">
      <w:pPr>
        <w:spacing w:after="0" w:line="240" w:lineRule="auto"/>
      </w:pPr>
      <w:r>
        <w:separator/>
      </w:r>
    </w:p>
  </w:endnote>
  <w:endnote w:type="continuationSeparator" w:id="0">
    <w:p w14:paraId="14420EE9" w14:textId="77777777" w:rsidR="004332D9" w:rsidRDefault="004332D9" w:rsidP="00E42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D0048" w14:textId="7CE03021" w:rsidR="00B67E07" w:rsidRDefault="00B67E07" w:rsidP="00F4630D">
    <w:pPr>
      <w:pStyle w:val="Footer"/>
      <w:jc w:val="center"/>
    </w:pPr>
  </w:p>
  <w:p w14:paraId="39FEE68D" w14:textId="52DC62F4" w:rsidR="00B67E07" w:rsidRDefault="00B67E07" w:rsidP="00E429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FC6FF" w14:textId="77777777" w:rsidR="004332D9" w:rsidRDefault="004332D9" w:rsidP="00E4294C">
      <w:pPr>
        <w:spacing w:after="0" w:line="240" w:lineRule="auto"/>
      </w:pPr>
      <w:r>
        <w:separator/>
      </w:r>
    </w:p>
  </w:footnote>
  <w:footnote w:type="continuationSeparator" w:id="0">
    <w:p w14:paraId="550D37A4" w14:textId="77777777" w:rsidR="004332D9" w:rsidRDefault="004332D9" w:rsidP="00E42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C5603"/>
    <w:multiLevelType w:val="hybridMultilevel"/>
    <w:tmpl w:val="CD6EA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B13"/>
    <w:multiLevelType w:val="hybridMultilevel"/>
    <w:tmpl w:val="3A7C1EF2"/>
    <w:lvl w:ilvl="0" w:tplc="098EF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41E7E"/>
    <w:multiLevelType w:val="hybridMultilevel"/>
    <w:tmpl w:val="B7687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03ADF"/>
    <w:multiLevelType w:val="hybridMultilevel"/>
    <w:tmpl w:val="A3E2A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56BA7"/>
    <w:multiLevelType w:val="hybridMultilevel"/>
    <w:tmpl w:val="53A658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95A55"/>
    <w:multiLevelType w:val="hybridMultilevel"/>
    <w:tmpl w:val="3546497E"/>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7B4B"/>
    <w:multiLevelType w:val="hybridMultilevel"/>
    <w:tmpl w:val="2D7E8274"/>
    <w:lvl w:ilvl="0" w:tplc="0BBA2E02">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FC3437"/>
    <w:multiLevelType w:val="hybridMultilevel"/>
    <w:tmpl w:val="73DEA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A67D99"/>
    <w:multiLevelType w:val="hybridMultilevel"/>
    <w:tmpl w:val="8FDEB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1D6BF6"/>
    <w:multiLevelType w:val="hybridMultilevel"/>
    <w:tmpl w:val="20EA2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62253"/>
    <w:multiLevelType w:val="hybridMultilevel"/>
    <w:tmpl w:val="6726AE5A"/>
    <w:lvl w:ilvl="0" w:tplc="9EF6A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170702"/>
    <w:multiLevelType w:val="hybridMultilevel"/>
    <w:tmpl w:val="D91EF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F77522"/>
    <w:multiLevelType w:val="hybridMultilevel"/>
    <w:tmpl w:val="CA64F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574020"/>
    <w:multiLevelType w:val="hybridMultilevel"/>
    <w:tmpl w:val="A4082EB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13"/>
  </w:num>
  <w:num w:numId="4">
    <w:abstractNumId w:val="0"/>
  </w:num>
  <w:num w:numId="5">
    <w:abstractNumId w:val="6"/>
  </w:num>
  <w:num w:numId="6">
    <w:abstractNumId w:val="3"/>
  </w:num>
  <w:num w:numId="7">
    <w:abstractNumId w:val="7"/>
  </w:num>
  <w:num w:numId="8">
    <w:abstractNumId w:val="11"/>
  </w:num>
  <w:num w:numId="9">
    <w:abstractNumId w:val="8"/>
  </w:num>
  <w:num w:numId="10">
    <w:abstractNumId w:val="12"/>
  </w:num>
  <w:num w:numId="11">
    <w:abstractNumId w:val="5"/>
  </w:num>
  <w:num w:numId="12">
    <w:abstractNumId w:val="9"/>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F62"/>
    <w:rsid w:val="00002124"/>
    <w:rsid w:val="000107F9"/>
    <w:rsid w:val="00013E75"/>
    <w:rsid w:val="0001588D"/>
    <w:rsid w:val="0004179D"/>
    <w:rsid w:val="000B4A54"/>
    <w:rsid w:val="000F260C"/>
    <w:rsid w:val="0011748D"/>
    <w:rsid w:val="0014556F"/>
    <w:rsid w:val="001A1140"/>
    <w:rsid w:val="001E2BD5"/>
    <w:rsid w:val="00272732"/>
    <w:rsid w:val="002735D4"/>
    <w:rsid w:val="00276445"/>
    <w:rsid w:val="0028751C"/>
    <w:rsid w:val="002E342C"/>
    <w:rsid w:val="00340474"/>
    <w:rsid w:val="00344D02"/>
    <w:rsid w:val="003576AA"/>
    <w:rsid w:val="00362D7C"/>
    <w:rsid w:val="00386426"/>
    <w:rsid w:val="00397419"/>
    <w:rsid w:val="00397D1B"/>
    <w:rsid w:val="003A1148"/>
    <w:rsid w:val="003B617A"/>
    <w:rsid w:val="003C5257"/>
    <w:rsid w:val="00404C7F"/>
    <w:rsid w:val="004174F8"/>
    <w:rsid w:val="004332D9"/>
    <w:rsid w:val="00445011"/>
    <w:rsid w:val="004633F8"/>
    <w:rsid w:val="0049540C"/>
    <w:rsid w:val="00530D3B"/>
    <w:rsid w:val="00535BF6"/>
    <w:rsid w:val="00544405"/>
    <w:rsid w:val="00554AB0"/>
    <w:rsid w:val="005B36F0"/>
    <w:rsid w:val="005C4A89"/>
    <w:rsid w:val="005F5B8F"/>
    <w:rsid w:val="005F7331"/>
    <w:rsid w:val="00634149"/>
    <w:rsid w:val="0064615B"/>
    <w:rsid w:val="00685029"/>
    <w:rsid w:val="006945D9"/>
    <w:rsid w:val="00694CDE"/>
    <w:rsid w:val="006E5C83"/>
    <w:rsid w:val="00711AD7"/>
    <w:rsid w:val="007213A7"/>
    <w:rsid w:val="0078588C"/>
    <w:rsid w:val="007A654E"/>
    <w:rsid w:val="007C2E54"/>
    <w:rsid w:val="007D7512"/>
    <w:rsid w:val="008264B2"/>
    <w:rsid w:val="00851F8A"/>
    <w:rsid w:val="00876FF7"/>
    <w:rsid w:val="0089591A"/>
    <w:rsid w:val="008A5C61"/>
    <w:rsid w:val="009215A0"/>
    <w:rsid w:val="0096753F"/>
    <w:rsid w:val="009714AC"/>
    <w:rsid w:val="009A7A99"/>
    <w:rsid w:val="009B52E4"/>
    <w:rsid w:val="009C759D"/>
    <w:rsid w:val="009D1763"/>
    <w:rsid w:val="009D7F68"/>
    <w:rsid w:val="009F3C67"/>
    <w:rsid w:val="00A059A3"/>
    <w:rsid w:val="00A23043"/>
    <w:rsid w:val="00A42812"/>
    <w:rsid w:val="00A62E20"/>
    <w:rsid w:val="00AA67E1"/>
    <w:rsid w:val="00AB3520"/>
    <w:rsid w:val="00AD41D4"/>
    <w:rsid w:val="00B02D23"/>
    <w:rsid w:val="00B32D18"/>
    <w:rsid w:val="00B35848"/>
    <w:rsid w:val="00B57654"/>
    <w:rsid w:val="00B67E07"/>
    <w:rsid w:val="00B9295E"/>
    <w:rsid w:val="00BD1A45"/>
    <w:rsid w:val="00C11DA3"/>
    <w:rsid w:val="00C258AF"/>
    <w:rsid w:val="00C45925"/>
    <w:rsid w:val="00C4698F"/>
    <w:rsid w:val="00C625F1"/>
    <w:rsid w:val="00C96CE1"/>
    <w:rsid w:val="00D10F62"/>
    <w:rsid w:val="00D13204"/>
    <w:rsid w:val="00D34AF4"/>
    <w:rsid w:val="00D7095C"/>
    <w:rsid w:val="00DF3F69"/>
    <w:rsid w:val="00E00C1A"/>
    <w:rsid w:val="00E026BF"/>
    <w:rsid w:val="00E4294C"/>
    <w:rsid w:val="00E543CD"/>
    <w:rsid w:val="00E66823"/>
    <w:rsid w:val="00E77349"/>
    <w:rsid w:val="00E85C96"/>
    <w:rsid w:val="00EC039C"/>
    <w:rsid w:val="00F435F1"/>
    <w:rsid w:val="00F4630D"/>
    <w:rsid w:val="00F72FD7"/>
    <w:rsid w:val="00FB0301"/>
    <w:rsid w:val="00FD20AF"/>
    <w:rsid w:val="00FE722D"/>
    <w:rsid w:val="00FF6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5CDC"/>
  <w15:chartTrackingRefBased/>
  <w15:docId w15:val="{F34CCBAF-A9F9-4977-9ED5-ADFAB82E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959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959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F62"/>
    <w:pPr>
      <w:ind w:left="720"/>
      <w:contextualSpacing/>
    </w:pPr>
  </w:style>
  <w:style w:type="character" w:styleId="Hyperlink">
    <w:name w:val="Hyperlink"/>
    <w:basedOn w:val="DefaultParagraphFont"/>
    <w:uiPriority w:val="99"/>
    <w:unhideWhenUsed/>
    <w:rsid w:val="00C258AF"/>
    <w:rPr>
      <w:color w:val="0563C1" w:themeColor="hyperlink"/>
      <w:u w:val="single"/>
    </w:rPr>
  </w:style>
  <w:style w:type="character" w:customStyle="1" w:styleId="UnresolvedMention1">
    <w:name w:val="Unresolved Mention1"/>
    <w:basedOn w:val="DefaultParagraphFont"/>
    <w:uiPriority w:val="99"/>
    <w:semiHidden/>
    <w:unhideWhenUsed/>
    <w:rsid w:val="00C258AF"/>
    <w:rPr>
      <w:color w:val="605E5C"/>
      <w:shd w:val="clear" w:color="auto" w:fill="E1DFDD"/>
    </w:rPr>
  </w:style>
  <w:style w:type="paragraph" w:styleId="Header">
    <w:name w:val="header"/>
    <w:basedOn w:val="Normal"/>
    <w:link w:val="HeaderChar"/>
    <w:uiPriority w:val="99"/>
    <w:unhideWhenUsed/>
    <w:rsid w:val="00E42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94C"/>
  </w:style>
  <w:style w:type="paragraph" w:styleId="Footer">
    <w:name w:val="footer"/>
    <w:basedOn w:val="Normal"/>
    <w:link w:val="FooterChar"/>
    <w:uiPriority w:val="99"/>
    <w:unhideWhenUsed/>
    <w:rsid w:val="00E42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94C"/>
  </w:style>
  <w:style w:type="character" w:customStyle="1" w:styleId="Heading1Char">
    <w:name w:val="Heading 1 Char"/>
    <w:basedOn w:val="DefaultParagraphFont"/>
    <w:link w:val="Heading1"/>
    <w:uiPriority w:val="9"/>
    <w:rsid w:val="008959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591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E342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21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377AC7D7DAE0438ABD791A65142A66" ma:contentTypeVersion="13" ma:contentTypeDescription="Create a new document." ma:contentTypeScope="" ma:versionID="0959c5fe7e544b228677b4b2bed4f82e">
  <xsd:schema xmlns:xsd="http://www.w3.org/2001/XMLSchema" xmlns:xs="http://www.w3.org/2001/XMLSchema" xmlns:p="http://schemas.microsoft.com/office/2006/metadata/properties" xmlns:ns2="945cdde2-1c59-4031-9131-f3c0821fc91b" xmlns:ns3="746e0b72-c625-4db2-941c-58d5fb19076d" targetNamespace="http://schemas.microsoft.com/office/2006/metadata/properties" ma:root="true" ma:fieldsID="df305dda26ec5fe4fa3a08e4e9e8d196" ns2:_="" ns3:_="">
    <xsd:import namespace="945cdde2-1c59-4031-9131-f3c0821fc91b"/>
    <xsd:import namespace="746e0b72-c625-4db2-941c-58d5fb1907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cdde2-1c59-4031-9131-f3c0821fc91b" elementFormDefault="qualified">
    <xsd:import namespace="http://schemas.microsoft.com/office/2006/documentManagement/types"/>
    <xsd:import namespace="http://schemas.microsoft.com/office/infopath/2007/PartnerControls"/>
    <xsd:element name="SharedWithUsers" ma:index="8"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e0b72-c625-4db2-941c-58d5fb19076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hidden="true" ma:internalName="MediaServiceAutoTags" ma:readOnly="true">
      <xsd:simpleType>
        <xsd:restriction base="dms:Text"/>
      </xsd:simpleType>
    </xsd:element>
    <xsd:element name="MediaServiceLocation" ma:index="14" nillable="true" ma:displayName="MediaServiceLocation" ma:description="" ma:hidden="true" ma:internalName="MediaServiceLocation" ma:readOnly="true">
      <xsd:simpleType>
        <xsd:restriction base="dms:Text"/>
      </xsd:simpleType>
    </xsd:element>
    <xsd:element name="MediaServiceOCR" ma:index="15" nillable="true" ma:displayName="MediaServiceOCR"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CCA34-4B8D-48F3-A961-E5830415E5DD}">
  <ds:schemaRefs>
    <ds:schemaRef ds:uri="http://schemas.microsoft.com/sharepoint/v3/contenttype/forms"/>
  </ds:schemaRefs>
</ds:datastoreItem>
</file>

<file path=customXml/itemProps2.xml><?xml version="1.0" encoding="utf-8"?>
<ds:datastoreItem xmlns:ds="http://schemas.openxmlformats.org/officeDocument/2006/customXml" ds:itemID="{530D798C-23C1-4619-9884-A3548020A4CD}">
  <ds:schemaRefs>
    <ds:schemaRef ds:uri="http://schemas.microsoft.com/office/2006/metadata/properties"/>
    <ds:schemaRef ds:uri="http://schemas.microsoft.com/office/infopath/2007/PartnerControls"/>
    <ds:schemaRef ds:uri="466373c3-1045-4e8c-92cb-e3f3030536c3"/>
  </ds:schemaRefs>
</ds:datastoreItem>
</file>

<file path=customXml/itemProps3.xml><?xml version="1.0" encoding="utf-8"?>
<ds:datastoreItem xmlns:ds="http://schemas.openxmlformats.org/officeDocument/2006/customXml" ds:itemID="{EBD76B37-AE9D-4B6A-B930-C333A089DD46}"/>
</file>

<file path=docProps/app.xml><?xml version="1.0" encoding="utf-8"?>
<Properties xmlns="http://schemas.openxmlformats.org/officeDocument/2006/extended-properties" xmlns:vt="http://schemas.openxmlformats.org/officeDocument/2006/docPropsVTypes">
  <Template>Normal.dotm</Template>
  <TotalTime>12</TotalTime>
  <Pages>2</Pages>
  <Words>584</Words>
  <Characters>3531</Characters>
  <Application>Microsoft Office Word</Application>
  <DocSecurity>0</DocSecurity>
  <Lines>92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Lockhart, Wendy</dc:creator>
  <cp:keywords/>
  <dc:description/>
  <cp:lastModifiedBy>Fallorina, Gil</cp:lastModifiedBy>
  <cp:revision>5</cp:revision>
  <dcterms:created xsi:type="dcterms:W3CDTF">2020-06-04T19:05:00Z</dcterms:created>
  <dcterms:modified xsi:type="dcterms:W3CDTF">2020-06-04T19:32:00Z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0x0101007D377AC7D7DAE0438ABD791A65142A66</vt:lpwstr>
  </property>
  <property fmtid="{D5CDD505-2E9C-101B-9397-08002B2CF9AE}" pid="3" name="TaxKeyword">
    <vt:lpwstr/>
  </property>
</Properties>
</file>